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line="450" w:lineRule="atLeast"/>
        <w:ind w:left="0" w:firstLine="0"/>
        <w:jc w:val="left"/>
        <w:rPr>
          <w:rFonts w:ascii="微软雅黑" w:hAnsi="微软雅黑" w:eastAsia="微软雅黑" w:cs="微软雅黑"/>
          <w:i w:val="0"/>
          <w:iCs w:val="0"/>
          <w:caps w:val="0"/>
          <w:color w:val="676767"/>
          <w:spacing w:val="15"/>
          <w:sz w:val="25"/>
          <w:szCs w:val="25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16DB5"/>
          <w:spacing w:val="15"/>
          <w:kern w:val="0"/>
          <w:sz w:val="25"/>
          <w:szCs w:val="25"/>
          <w:bdr w:val="none" w:color="auto" w:sz="0" w:space="0"/>
          <w:shd w:val="clear" w:fill="FFFFFF"/>
          <w:lang w:val="en-US" w:eastAsia="zh-CN" w:bidi="ar"/>
        </w:rPr>
        <w:t>调解员名册</w:t>
      </w:r>
      <w:bookmarkStart w:id="0" w:name="_GoBack"/>
      <w:bookmarkEnd w:id="0"/>
    </w:p>
    <w:tbl>
      <w:tblPr>
        <w:tblW w:w="5000" w:type="pct"/>
        <w:tblInd w:w="0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308"/>
        <w:gridCol w:w="2183"/>
        <w:gridCol w:w="1852"/>
        <w:gridCol w:w="503"/>
        <w:gridCol w:w="923"/>
        <w:gridCol w:w="1553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600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姓名</w:t>
            </w:r>
          </w:p>
        </w:tc>
        <w:tc>
          <w:tcPr>
            <w:tcW w:w="400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职称</w:t>
            </w:r>
          </w:p>
        </w:tc>
        <w:tc>
          <w:tcPr>
            <w:tcW w:w="2000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专业</w:t>
            </w:r>
          </w:p>
        </w:tc>
        <w:tc>
          <w:tcPr>
            <w:tcW w:w="500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国籍</w:t>
            </w:r>
          </w:p>
        </w:tc>
        <w:tc>
          <w:tcPr>
            <w:tcW w:w="750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居住地</w:t>
            </w:r>
          </w:p>
        </w:tc>
        <w:tc>
          <w:tcPr>
            <w:tcW w:w="750" w:type="pct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9F9F9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iCs w:val="0"/>
                <w:caps w:val="0"/>
                <w:color w:val="FFFFFF"/>
                <w:spacing w:val="0"/>
                <w:kern w:val="0"/>
                <w:sz w:val="21"/>
                <w:szCs w:val="21"/>
                <w:lang w:val="en-US" w:eastAsia="zh-CN" w:bidi="ar"/>
              </w:rPr>
              <w:t>掌握外语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Joseph Tirado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律师、仲裁员、调解员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能源、矿业以及自然资源、建设和基础设施、银行和金融、货物、工程建筑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英语、西班牙语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康俊亮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副研究员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房地产、建设工程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戈宇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金融借贷、公司股权、委托理财、合伙基金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黄瑞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合同、国际贸易、设备融资租赁、招标和政府采购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北京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Paul Eric Mason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仲裁员、调解员、律师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国际贸易、知识产权、能源、保险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纽约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葡萄牙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西班牙语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俄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李英俊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合同/金融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首尔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Volker Jurowich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建设工程/水力发电/合同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斯图加特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Thomas J. Klitgaard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律师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合并与收购/税收/专利/商标/争议解决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旧金山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Thomas Stipanowich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合同/建设工程/商法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洛杉矶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Sally A. Harpole(何蓉)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仲裁员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律师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国际贸易/销售/生产/公司法/知识产权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香港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汉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西班牙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Robert B. Morton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仲裁员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律师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知识产权/破产/电子商务/不动产/保险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芝加哥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Robert B. Davidson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合同/保险/石油天然气/证券/税收/建设工程/不动产/知识产权/劳动/体育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洛杉矶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Pierre A. Karrer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合同/建筑/基础设施/合并与收购/股利与担保/石油与天然气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瑞士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苏黎世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意大利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荷兰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西班牙语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Peter Robinson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合同/合伙/婚姻/侵权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洛杉矶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Norbert Horn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教授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合同法/银行法/国际商贸法/国际商事仲裁/合伙及公司法律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德国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科隆</w:t>
            </w:r>
          </w:p>
        </w:tc>
        <w:tc>
          <w:tcPr>
            <w:tcW w:w="0" w:type="auto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E4E0D5"/>
            <w:noWrap/>
            <w:tcMar>
              <w:left w:w="7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line="390" w:lineRule="atLeast"/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德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法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西班牙</w:t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微软雅黑" w:hAnsi="微软雅黑" w:eastAsia="微软雅黑" w:cs="微软雅黑"/>
                <w:i w:val="0"/>
                <w:iCs w:val="0"/>
                <w:caps w:val="0"/>
                <w:color w:val="676767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意大利语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xYTBkNzkwOTcxYjhkMjRmMmQ2MWJmZjFmNDc3MjkifQ=="/>
  </w:docVars>
  <w:rsids>
    <w:rsidRoot w:val="74230353"/>
    <w:rsid w:val="7423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2023-06-15T09:45:00Z</dcterms:created>
  <dc:creator>QAQ</dc:creator>
  <cp:lastModifiedBy>QAQ</cp:lastModifiedBy>
  <dcterms:modified xsi:type="dcterms:W3CDTF">2023-06-15T09:45:56Z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FA27608103E9470A895872427623BC91_11</vt:lpwstr>
  </property>
</Properties>
</file>